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2240" w:type="dxa"/>
        <w:tblInd w:w="0" w:type="dxa"/>
        <w:tblBorders>
          <w:top w:val="none" w:color="FFFFFF" w:sz="0" w:space="0"/>
          <w:left w:val="none" w:color="FFFFFF" w:sz="0" w:space="0"/>
          <w:bottom w:val="none" w:color="FFFFFF" w:sz="0" w:space="0"/>
          <w:right w:val="none" w:color="FFFFFF" w:sz="0" w:space="0"/>
          <w:insideH w:val="none" w:color="FFFFFF" w:sz="0" w:space="0"/>
          <w:insideV w:val="none" w:color="FFFFFF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00"/>
        <w:gridCol w:w="8640"/>
      </w:tblGrid>
      <w:tr w14:paraId="4C2353D3">
        <w:tblPrEx>
          <w:tblBorders>
            <w:top w:val="none" w:color="FFFFFF" w:sz="0" w:space="0"/>
            <w:left w:val="none" w:color="FFFFFF" w:sz="0" w:space="0"/>
            <w:bottom w:val="none" w:color="FFFFFF" w:sz="0" w:space="0"/>
            <w:right w:val="none" w:color="FFFFFF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00" w:type="dxa"/>
            <w:shd w:val="clear" w:color="auto" w:fill="27314A"/>
            <w:tcMar>
              <w:top w:w="300" w:type="dxa"/>
              <w:left w:w="260" w:type="dxa"/>
              <w:bottom w:w="300" w:type="dxa"/>
              <w:right w:w="260" w:type="dxa"/>
            </w:tcMar>
            <w:vAlign w:val="top"/>
          </w:tcPr>
          <w:p w14:paraId="2DD15FDB">
            <w:pPr>
              <w:spacing w:after="200"/>
              <w:jc w:val="center"/>
            </w:pPr>
          </w:p>
          <w:p w14:paraId="185605BC">
            <w:pPr>
              <w:pBdr>
                <w:bottom w:val="single" w:color="FFFFFF" w:sz="6" w:space="4"/>
              </w:pBdr>
              <w:spacing w:before="260" w:after="120"/>
              <w:ind w:firstLine="120" w:firstLineChars="50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24"/>
                <w:szCs w:val="24"/>
              </w:rPr>
              <w:t>Contact</w:t>
            </w:r>
          </w:p>
          <w:p w14:paraId="39C2B815">
            <w:pPr>
              <w:spacing w:before="100" w:after="20"/>
              <w:ind w:firstLine="90" w:firstLineChars="50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18"/>
                <w:szCs w:val="18"/>
              </w:rPr>
              <w:t>Phone</w:t>
            </w:r>
          </w:p>
          <w:p w14:paraId="71614CDE">
            <w:pPr>
              <w:spacing w:after="100"/>
              <w:ind w:firstLine="90" w:firstLineChars="50"/>
            </w:pPr>
            <w:r>
              <w:rPr>
                <w:rFonts w:ascii="Calibri" w:hAnsi="Calibri" w:eastAsia="Calibri" w:cs="Calibri"/>
                <w:color w:val="D7DAE0"/>
                <w:sz w:val="18"/>
                <w:szCs w:val="18"/>
              </w:rPr>
              <w:t>+254 794 686143</w:t>
            </w:r>
          </w:p>
          <w:p w14:paraId="499BE6A0">
            <w:pPr>
              <w:spacing w:before="100" w:after="20"/>
              <w:ind w:firstLine="90" w:firstLineChars="50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18"/>
                <w:szCs w:val="18"/>
              </w:rPr>
              <w:t>Email</w:t>
            </w:r>
          </w:p>
          <w:p w14:paraId="412C486B">
            <w:pPr>
              <w:spacing w:after="100"/>
              <w:ind w:firstLine="90" w:firstLineChars="50"/>
            </w:pPr>
            <w:r>
              <w:rPr>
                <w:rFonts w:ascii="Calibri" w:hAnsi="Calibri" w:eastAsia="Calibri" w:cs="Calibri"/>
                <w:color w:val="D7DAE0"/>
                <w:sz w:val="18"/>
                <w:szCs w:val="18"/>
              </w:rPr>
              <w:t>lyd</w:t>
            </w:r>
            <w:r>
              <w:rPr>
                <w:rFonts w:hint="default" w:ascii="Calibri" w:hAnsi="Calibri" w:eastAsia="Calibri" w:cs="Calibri"/>
                <w:color w:val="D7DAE0"/>
                <w:sz w:val="18"/>
                <w:szCs w:val="18"/>
                <w:lang w:val="en-US"/>
              </w:rPr>
              <w:t>i</w:t>
            </w:r>
            <w:bookmarkStart w:id="0" w:name="_GoBack"/>
            <w:bookmarkEnd w:id="0"/>
            <w:r>
              <w:rPr>
                <w:rFonts w:ascii="Calibri" w:hAnsi="Calibri" w:eastAsia="Calibri" w:cs="Calibri"/>
                <w:color w:val="D7DAE0"/>
                <w:sz w:val="18"/>
                <w:szCs w:val="18"/>
              </w:rPr>
              <w:t>aotieno124@gmail.com</w:t>
            </w:r>
          </w:p>
          <w:p w14:paraId="36CB84E1">
            <w:pPr>
              <w:spacing w:before="100" w:after="20"/>
              <w:ind w:firstLine="90" w:firstLineChars="50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18"/>
                <w:szCs w:val="18"/>
              </w:rPr>
              <w:t>Address</w:t>
            </w:r>
          </w:p>
          <w:p w14:paraId="2468F9D2">
            <w:pPr>
              <w:spacing w:after="100"/>
              <w:ind w:firstLine="90" w:firstLineChars="50"/>
            </w:pPr>
            <w:r>
              <w:rPr>
                <w:rFonts w:ascii="Calibri" w:hAnsi="Calibri" w:eastAsia="Calibri" w:cs="Calibri"/>
                <w:color w:val="D7DAE0"/>
                <w:sz w:val="18"/>
                <w:szCs w:val="18"/>
              </w:rPr>
              <w:t>P.O. Box 212-40606, Ugunja, Siaya</w:t>
            </w:r>
          </w:p>
          <w:p w14:paraId="496DB338">
            <w:pPr>
              <w:pBdr>
                <w:bottom w:val="single" w:color="FFFFFF" w:sz="6" w:space="4"/>
              </w:pBdr>
              <w:spacing w:before="260" w:after="120"/>
              <w:ind w:firstLine="120" w:firstLineChars="50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24"/>
                <w:szCs w:val="24"/>
              </w:rPr>
              <w:t>Education</w:t>
            </w:r>
          </w:p>
          <w:p w14:paraId="63E04BFF">
            <w:pPr>
              <w:spacing w:after="100"/>
              <w:ind w:firstLine="90" w:firstLineChars="50"/>
            </w:pPr>
            <w:r>
              <w:rPr>
                <w:rFonts w:ascii="Calibri" w:hAnsi="Calibri" w:eastAsia="Calibri" w:cs="Calibri"/>
                <w:color w:val="D7DAE0"/>
                <w:sz w:val="18"/>
                <w:szCs w:val="18"/>
              </w:rPr>
              <w:t>2018 – 2019</w:t>
            </w:r>
          </w:p>
          <w:p w14:paraId="2BEA06B8">
            <w:pPr>
              <w:spacing w:before="100" w:after="20"/>
              <w:ind w:firstLine="90" w:firstLineChars="50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18"/>
                <w:szCs w:val="18"/>
              </w:rPr>
              <w:t>Certificate in Computer Studies</w:t>
            </w:r>
          </w:p>
          <w:p w14:paraId="2835773F">
            <w:pPr>
              <w:spacing w:after="100"/>
              <w:ind w:firstLine="90" w:firstLineChars="50"/>
            </w:pPr>
            <w:r>
              <w:rPr>
                <w:rFonts w:ascii="Calibri" w:hAnsi="Calibri" w:eastAsia="Calibri" w:cs="Calibri"/>
                <w:color w:val="D7DAE0"/>
                <w:sz w:val="18"/>
                <w:szCs w:val="18"/>
              </w:rPr>
              <w:t>Annex Computer Center</w:t>
            </w:r>
          </w:p>
          <w:p w14:paraId="64D963C3">
            <w:pPr>
              <w:spacing w:after="100"/>
              <w:ind w:firstLine="90" w:firstLineChars="50"/>
            </w:pPr>
            <w:r>
              <w:rPr>
                <w:rFonts w:ascii="Calibri" w:hAnsi="Calibri" w:eastAsia="Calibri" w:cs="Calibri"/>
                <w:color w:val="D7DAE0"/>
                <w:sz w:val="18"/>
                <w:szCs w:val="18"/>
              </w:rPr>
              <w:t>2015 – 2018</w:t>
            </w:r>
          </w:p>
          <w:p w14:paraId="5F917C19">
            <w:pPr>
              <w:spacing w:before="100" w:after="20"/>
              <w:ind w:firstLine="90" w:firstLineChars="50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18"/>
                <w:szCs w:val="18"/>
              </w:rPr>
              <w:t>K.C.S.E</w:t>
            </w:r>
          </w:p>
          <w:p w14:paraId="085E1EC4">
            <w:pPr>
              <w:spacing w:after="100"/>
              <w:ind w:firstLine="90" w:firstLineChars="50"/>
            </w:pPr>
            <w:r>
              <w:rPr>
                <w:rFonts w:ascii="Calibri" w:hAnsi="Calibri" w:eastAsia="Calibri" w:cs="Calibri"/>
                <w:color w:val="D7DAE0"/>
                <w:sz w:val="18"/>
                <w:szCs w:val="18"/>
              </w:rPr>
              <w:t>Ibrahim Secondary School</w:t>
            </w:r>
          </w:p>
          <w:p w14:paraId="4C931CA6">
            <w:pPr>
              <w:pBdr>
                <w:bottom w:val="single" w:color="FFFFFF" w:sz="6" w:space="4"/>
              </w:pBdr>
              <w:spacing w:before="260" w:after="120"/>
              <w:ind w:firstLine="120" w:firstLineChars="50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24"/>
                <w:szCs w:val="24"/>
              </w:rPr>
              <w:t>Core Skills</w:t>
            </w:r>
          </w:p>
          <w:p w14:paraId="79927051">
            <w:pPr>
              <w:pStyle w:val="16"/>
              <w:numPr>
                <w:ilvl w:val="0"/>
                <w:numId w:val="1"/>
              </w:numPr>
              <w:spacing w:after="70"/>
            </w:pPr>
            <w:r>
              <w:rPr>
                <w:rFonts w:ascii="Calibri" w:hAnsi="Calibri" w:eastAsia="Calibri" w:cs="Calibri"/>
                <w:color w:val="D7DAE0"/>
                <w:sz w:val="18"/>
                <w:szCs w:val="18"/>
              </w:rPr>
              <w:t>Training Facilitation</w:t>
            </w:r>
          </w:p>
          <w:p w14:paraId="73B599DB">
            <w:pPr>
              <w:pStyle w:val="16"/>
              <w:numPr>
                <w:ilvl w:val="0"/>
                <w:numId w:val="1"/>
              </w:numPr>
              <w:spacing w:after="70"/>
            </w:pPr>
            <w:r>
              <w:rPr>
                <w:rFonts w:ascii="Calibri" w:hAnsi="Calibri" w:eastAsia="Calibri" w:cs="Calibri"/>
                <w:color w:val="D7DAE0"/>
                <w:sz w:val="18"/>
                <w:szCs w:val="18"/>
              </w:rPr>
              <w:t>Site Monitoring &amp; Patrols</w:t>
            </w:r>
          </w:p>
          <w:p w14:paraId="785E2D8B">
            <w:pPr>
              <w:pStyle w:val="16"/>
              <w:numPr>
                <w:ilvl w:val="0"/>
                <w:numId w:val="1"/>
              </w:numPr>
              <w:spacing w:after="70"/>
            </w:pPr>
            <w:r>
              <w:rPr>
                <w:rFonts w:ascii="Calibri" w:hAnsi="Calibri" w:eastAsia="Calibri" w:cs="Calibri"/>
                <w:color w:val="D7DAE0"/>
                <w:sz w:val="18"/>
                <w:szCs w:val="18"/>
              </w:rPr>
              <w:t>Incident Reporting</w:t>
            </w:r>
          </w:p>
          <w:p w14:paraId="09AE4DBD">
            <w:pPr>
              <w:pStyle w:val="16"/>
              <w:numPr>
                <w:ilvl w:val="0"/>
                <w:numId w:val="1"/>
              </w:numPr>
              <w:spacing w:after="70"/>
            </w:pPr>
            <w:r>
              <w:rPr>
                <w:rFonts w:ascii="Calibri" w:hAnsi="Calibri" w:eastAsia="Calibri" w:cs="Calibri"/>
                <w:color w:val="D7DAE0"/>
                <w:sz w:val="18"/>
                <w:szCs w:val="18"/>
              </w:rPr>
              <w:t>Verbal &amp; Written Communication</w:t>
            </w:r>
          </w:p>
          <w:p w14:paraId="3532670A">
            <w:pPr>
              <w:pStyle w:val="16"/>
              <w:numPr>
                <w:ilvl w:val="0"/>
                <w:numId w:val="1"/>
              </w:numPr>
              <w:spacing w:after="70"/>
            </w:pPr>
            <w:r>
              <w:rPr>
                <w:rFonts w:ascii="Calibri" w:hAnsi="Calibri" w:eastAsia="Calibri" w:cs="Calibri"/>
                <w:color w:val="D7DAE0"/>
                <w:sz w:val="18"/>
                <w:szCs w:val="18"/>
              </w:rPr>
              <w:t>Stakeholder &amp; Team Coordination</w:t>
            </w:r>
          </w:p>
          <w:p w14:paraId="2A9CEE99">
            <w:pPr>
              <w:pStyle w:val="16"/>
              <w:numPr>
                <w:ilvl w:val="0"/>
                <w:numId w:val="1"/>
              </w:numPr>
              <w:spacing w:after="70"/>
            </w:pPr>
            <w:r>
              <w:rPr>
                <w:rFonts w:ascii="Calibri" w:hAnsi="Calibri" w:eastAsia="Calibri" w:cs="Calibri"/>
                <w:color w:val="D7DAE0"/>
                <w:sz w:val="18"/>
                <w:szCs w:val="18"/>
              </w:rPr>
              <w:t>Reporting &amp; Documentation</w:t>
            </w:r>
          </w:p>
          <w:p w14:paraId="7FFD32F3">
            <w:pPr>
              <w:pStyle w:val="16"/>
              <w:numPr>
                <w:ilvl w:val="0"/>
                <w:numId w:val="1"/>
              </w:numPr>
              <w:spacing w:after="70"/>
            </w:pPr>
            <w:r>
              <w:rPr>
                <w:rFonts w:ascii="Calibri" w:hAnsi="Calibri" w:eastAsia="Calibri" w:cs="Calibri"/>
                <w:color w:val="D7DAE0"/>
                <w:sz w:val="18"/>
                <w:szCs w:val="18"/>
              </w:rPr>
              <w:t>Time Management</w:t>
            </w:r>
          </w:p>
          <w:p w14:paraId="692E6D11">
            <w:pPr>
              <w:pBdr>
                <w:bottom w:val="single" w:color="FFFFFF" w:sz="6" w:space="4"/>
              </w:pBdr>
              <w:spacing w:before="260" w:after="120"/>
              <w:ind w:firstLine="120" w:firstLineChars="50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24"/>
                <w:szCs w:val="24"/>
              </w:rPr>
              <w:t>Language</w:t>
            </w:r>
          </w:p>
          <w:p w14:paraId="65056144">
            <w:pPr>
              <w:spacing w:after="100"/>
              <w:ind w:firstLine="90" w:firstLineChars="50"/>
            </w:pPr>
            <w:r>
              <w:rPr>
                <w:rFonts w:ascii="Calibri" w:hAnsi="Calibri" w:eastAsia="Calibri" w:cs="Calibri"/>
                <w:color w:val="D7DAE0"/>
                <w:sz w:val="18"/>
                <w:szCs w:val="18"/>
              </w:rPr>
              <w:t>English</w:t>
            </w:r>
          </w:p>
          <w:p w14:paraId="5EDCB3EF">
            <w:pPr>
              <w:spacing w:after="100"/>
              <w:ind w:firstLine="90" w:firstLineChars="50"/>
            </w:pPr>
            <w:r>
              <w:rPr>
                <w:rFonts w:ascii="Calibri" w:hAnsi="Calibri" w:eastAsia="Calibri" w:cs="Calibri"/>
                <w:color w:val="D7DAE0"/>
                <w:sz w:val="18"/>
                <w:szCs w:val="18"/>
              </w:rPr>
              <w:t>Kiswahili</w:t>
            </w:r>
          </w:p>
        </w:tc>
        <w:tc>
          <w:tcPr>
            <w:tcW w:w="8640" w:type="dxa"/>
            <w:shd w:val="clear" w:color="auto" w:fill="FFFFFF"/>
            <w:tcMar>
              <w:top w:w="400" w:type="dxa"/>
              <w:left w:w="420" w:type="dxa"/>
              <w:bottom w:w="300" w:type="dxa"/>
              <w:right w:w="420" w:type="dxa"/>
            </w:tcMar>
            <w:vAlign w:val="top"/>
          </w:tcPr>
          <w:p w14:paraId="6AEB4D09">
            <w:pPr>
              <w:spacing w:after="40"/>
            </w:pPr>
            <w:r>
              <w:rPr>
                <w:rFonts w:ascii="Calibri" w:hAnsi="Calibri" w:eastAsia="Calibri" w:cs="Calibri"/>
                <w:b/>
                <w:bCs/>
                <w:color w:val="27314A"/>
                <w:sz w:val="44"/>
                <w:szCs w:val="44"/>
              </w:rPr>
              <w:t>LYDIA ANYANGO OTIENO</w:t>
            </w:r>
          </w:p>
          <w:p w14:paraId="11D56148">
            <w:pPr>
              <w:spacing w:after="100"/>
            </w:pPr>
            <w:r>
              <w:rPr>
                <w:rFonts w:ascii="Calibri" w:hAnsi="Calibri" w:eastAsia="Calibri" w:cs="Calibri"/>
                <w:color w:val="2B2B2B"/>
                <w:sz w:val="19"/>
                <w:szCs w:val="19"/>
              </w:rPr>
              <w:t>Organized and dependable professional based in Ugunja, Siaya, with field-based experience in site monitoring, patrols, and incident reporting, combined with clerical support and hands-on training facilitation. ILO SIYB-certified facilitator, having delivered Socio-Emotional Skills Development training to 24 participants through the NYOTA Program. Comfortable working independently in dynamic, on-the-ground environments, with strong communication and coordination skills.</w:t>
            </w:r>
          </w:p>
          <w:p w14:paraId="4CDD965A">
            <w:pPr>
              <w:pBdr>
                <w:bottom w:val="single" w:color="27314A" w:sz="6" w:space="4"/>
              </w:pBdr>
              <w:spacing w:before="200" w:after="120"/>
            </w:pPr>
            <w:r>
              <w:rPr>
                <w:rFonts w:ascii="Calibri" w:hAnsi="Calibri" w:eastAsia="Calibri" w:cs="Calibri"/>
                <w:b/>
                <w:bCs/>
                <w:color w:val="27314A"/>
                <w:sz w:val="28"/>
                <w:szCs w:val="28"/>
              </w:rPr>
              <w:t>Experience</w:t>
            </w:r>
          </w:p>
          <w:p w14:paraId="21CA0DF2">
            <w:pPr>
              <w:spacing w:before="140" w:after="20"/>
            </w:pPr>
            <w:r>
              <w:rPr>
                <w:rFonts w:ascii="Calibri" w:hAnsi="Calibri" w:eastAsia="Calibri" w:cs="Calibri"/>
                <w:b/>
                <w:bCs/>
                <w:color w:val="666666"/>
                <w:sz w:val="18"/>
                <w:szCs w:val="18"/>
              </w:rPr>
              <w:t>March 2–29, 2026</w:t>
            </w:r>
          </w:p>
          <w:p w14:paraId="1E968476">
            <w:pPr>
              <w:spacing w:after="60"/>
            </w:pPr>
            <w:r>
              <w:rPr>
                <w:rFonts w:ascii="Calibri" w:hAnsi="Calibri" w:eastAsia="Calibri" w:cs="Calibri"/>
                <w:b/>
                <w:bCs/>
                <w:color w:val="1A1A1A"/>
                <w:sz w:val="20"/>
                <w:szCs w:val="20"/>
              </w:rPr>
              <w:t>NYOTA Program</w:t>
            </w:r>
            <w:r>
              <w:rPr>
                <w:rFonts w:ascii="Calibri" w:hAnsi="Calibri" w:eastAsia="Calibri" w:cs="Calibri"/>
                <w:b/>
                <w:bCs/>
                <w:color w:val="27314A"/>
                <w:sz w:val="20"/>
                <w:szCs w:val="20"/>
              </w:rPr>
              <w:t xml:space="preserve">  |  SESD Trainer (ILO SIYB)</w:t>
            </w:r>
          </w:p>
          <w:p w14:paraId="75999E18">
            <w:pPr>
              <w:pStyle w:val="16"/>
              <w:numPr>
                <w:ilvl w:val="0"/>
                <w:numId w:val="1"/>
              </w:numPr>
              <w:spacing w:after="60"/>
            </w:pPr>
            <w:r>
              <w:rPr>
                <w:rFonts w:ascii="Calibri" w:hAnsi="Calibri" w:eastAsia="Calibri" w:cs="Calibri"/>
                <w:color w:val="2B2B2B"/>
                <w:sz w:val="19"/>
                <w:szCs w:val="19"/>
              </w:rPr>
              <w:t>Facilitated a 20-working-day Socio-Emotional Skills Development (SESD) training in Siaya for 24 participants under the ILO Start and Improve Your Business (SIYB) framework.</w:t>
            </w:r>
          </w:p>
          <w:p w14:paraId="6C1D8069">
            <w:pPr>
              <w:pStyle w:val="16"/>
              <w:numPr>
                <w:ilvl w:val="0"/>
                <w:numId w:val="1"/>
              </w:numPr>
              <w:spacing w:after="60"/>
            </w:pPr>
            <w:r>
              <w:rPr>
                <w:rFonts w:ascii="Calibri" w:hAnsi="Calibri" w:eastAsia="Calibri" w:cs="Calibri"/>
                <w:color w:val="2B2B2B"/>
                <w:sz w:val="19"/>
                <w:szCs w:val="19"/>
              </w:rPr>
              <w:t>Delivered structured sessions on self-awareness, communication, teamwork, and workplace problem-solving.</w:t>
            </w:r>
          </w:p>
          <w:p w14:paraId="1F01722C">
            <w:pPr>
              <w:pStyle w:val="16"/>
              <w:numPr>
                <w:ilvl w:val="0"/>
                <w:numId w:val="1"/>
              </w:numPr>
              <w:spacing w:after="60"/>
            </w:pPr>
            <w:r>
              <w:rPr>
                <w:rFonts w:ascii="Calibri" w:hAnsi="Calibri" w:eastAsia="Calibri" w:cs="Calibri"/>
                <w:color w:val="2B2B2B"/>
                <w:sz w:val="19"/>
                <w:szCs w:val="19"/>
              </w:rPr>
              <w:t>Tracked participant progress and engagement throughout the training period.</w:t>
            </w:r>
          </w:p>
          <w:p w14:paraId="136F72D9">
            <w:pPr>
              <w:pStyle w:val="16"/>
              <w:numPr>
                <w:ilvl w:val="0"/>
                <w:numId w:val="1"/>
              </w:numPr>
              <w:spacing w:after="60"/>
            </w:pPr>
            <w:r>
              <w:rPr>
                <w:rFonts w:ascii="Calibri" w:hAnsi="Calibri" w:eastAsia="Calibri" w:cs="Calibri"/>
                <w:color w:val="2B2B2B"/>
                <w:sz w:val="19"/>
                <w:szCs w:val="19"/>
              </w:rPr>
              <w:t>Certified as a facilitator on completion of the full training program.</w:t>
            </w:r>
          </w:p>
          <w:p w14:paraId="57C5118F">
            <w:pPr>
              <w:spacing w:before="140" w:after="20"/>
            </w:pPr>
            <w:r>
              <w:rPr>
                <w:rFonts w:ascii="Calibri" w:hAnsi="Calibri" w:eastAsia="Calibri" w:cs="Calibri"/>
                <w:b/>
                <w:bCs/>
                <w:color w:val="666666"/>
                <w:sz w:val="18"/>
                <w:szCs w:val="18"/>
              </w:rPr>
              <w:t>March 2024 – December 2024</w:t>
            </w:r>
          </w:p>
          <w:p w14:paraId="5A8ED474">
            <w:pPr>
              <w:spacing w:after="60"/>
            </w:pPr>
            <w:r>
              <w:rPr>
                <w:rFonts w:ascii="Calibri" w:hAnsi="Calibri" w:eastAsia="Calibri" w:cs="Calibri"/>
                <w:b/>
                <w:bCs/>
                <w:color w:val="1A1A1A"/>
                <w:sz w:val="20"/>
                <w:szCs w:val="20"/>
              </w:rPr>
              <w:t>Revital Health Care EPZ</w:t>
            </w:r>
            <w:r>
              <w:rPr>
                <w:rFonts w:ascii="Calibri" w:hAnsi="Calibri" w:eastAsia="Calibri" w:cs="Calibri"/>
                <w:b/>
                <w:bCs/>
                <w:color w:val="27314A"/>
                <w:sz w:val="20"/>
                <w:szCs w:val="20"/>
              </w:rPr>
              <w:t xml:space="preserve">  |  Casual Worker</w:t>
            </w:r>
          </w:p>
          <w:p w14:paraId="3FBF588B">
            <w:pPr>
              <w:pStyle w:val="16"/>
              <w:numPr>
                <w:ilvl w:val="0"/>
                <w:numId w:val="1"/>
              </w:numPr>
              <w:spacing w:after="60"/>
            </w:pPr>
            <w:r>
              <w:rPr>
                <w:rFonts w:ascii="Calibri" w:hAnsi="Calibri" w:eastAsia="Calibri" w:cs="Calibri"/>
                <w:color w:val="2B2B2B"/>
                <w:sz w:val="19"/>
                <w:szCs w:val="19"/>
              </w:rPr>
              <w:t>Supported daily operational tasks, ensuring adherence to workplace procedures and quality standards.</w:t>
            </w:r>
          </w:p>
          <w:p w14:paraId="3B3BF605">
            <w:pPr>
              <w:pStyle w:val="16"/>
              <w:numPr>
                <w:ilvl w:val="0"/>
                <w:numId w:val="1"/>
              </w:numPr>
              <w:spacing w:after="60"/>
            </w:pPr>
            <w:r>
              <w:rPr>
                <w:rFonts w:ascii="Calibri" w:hAnsi="Calibri" w:eastAsia="Calibri" w:cs="Calibri"/>
                <w:color w:val="2B2B2B"/>
                <w:sz w:val="19"/>
                <w:szCs w:val="19"/>
              </w:rPr>
              <w:t>Worked collaboratively within a team environment to meet operational targets.</w:t>
            </w:r>
          </w:p>
          <w:p w14:paraId="626EBFC4">
            <w:pPr>
              <w:pStyle w:val="16"/>
              <w:numPr>
                <w:ilvl w:val="0"/>
                <w:numId w:val="1"/>
              </w:numPr>
              <w:spacing w:after="60"/>
            </w:pPr>
            <w:r>
              <w:rPr>
                <w:rFonts w:ascii="Calibri" w:hAnsi="Calibri" w:eastAsia="Calibri" w:cs="Calibri"/>
                <w:color w:val="2B2B2B"/>
                <w:sz w:val="19"/>
                <w:szCs w:val="19"/>
              </w:rPr>
              <w:t>Maintained compliance with health, safety, and operational guidelines.</w:t>
            </w:r>
          </w:p>
          <w:p w14:paraId="7957BCAA">
            <w:pPr>
              <w:spacing w:before="140" w:after="20"/>
            </w:pPr>
            <w:r>
              <w:rPr>
                <w:rFonts w:ascii="Calibri" w:hAnsi="Calibri" w:eastAsia="Calibri" w:cs="Calibri"/>
                <w:b/>
                <w:bCs/>
                <w:color w:val="666666"/>
                <w:sz w:val="18"/>
                <w:szCs w:val="18"/>
              </w:rPr>
              <w:t>December 2023 – January 2024</w:t>
            </w:r>
          </w:p>
          <w:p w14:paraId="31F9CCAB">
            <w:pPr>
              <w:spacing w:after="60"/>
            </w:pPr>
            <w:r>
              <w:rPr>
                <w:rFonts w:ascii="Calibri" w:hAnsi="Calibri" w:eastAsia="Calibri" w:cs="Calibri"/>
                <w:b/>
                <w:bCs/>
                <w:color w:val="1A1A1A"/>
                <w:sz w:val="20"/>
                <w:szCs w:val="20"/>
              </w:rPr>
              <w:t>Coast Apparel EPZ</w:t>
            </w:r>
            <w:r>
              <w:rPr>
                <w:rFonts w:ascii="Calibri" w:hAnsi="Calibri" w:eastAsia="Calibri" w:cs="Calibri"/>
                <w:b/>
                <w:bCs/>
                <w:color w:val="27314A"/>
                <w:sz w:val="20"/>
                <w:szCs w:val="20"/>
              </w:rPr>
              <w:t xml:space="preserve">  |  Clerk</w:t>
            </w:r>
          </w:p>
          <w:p w14:paraId="5AA58B56">
            <w:pPr>
              <w:pStyle w:val="16"/>
              <w:numPr>
                <w:ilvl w:val="0"/>
                <w:numId w:val="1"/>
              </w:numPr>
              <w:spacing w:after="60"/>
            </w:pPr>
            <w:r>
              <w:rPr>
                <w:rFonts w:ascii="Calibri" w:hAnsi="Calibri" w:eastAsia="Calibri" w:cs="Calibri"/>
                <w:color w:val="2B2B2B"/>
                <w:sz w:val="19"/>
                <w:szCs w:val="19"/>
              </w:rPr>
              <w:t>Supported day-to-day clerical operations, including documentation, filing, and data entry.</w:t>
            </w:r>
          </w:p>
          <w:p w14:paraId="2C95DCEA">
            <w:pPr>
              <w:pStyle w:val="16"/>
              <w:numPr>
                <w:ilvl w:val="0"/>
                <w:numId w:val="1"/>
              </w:numPr>
              <w:spacing w:after="60"/>
            </w:pPr>
            <w:r>
              <w:rPr>
                <w:rFonts w:ascii="Calibri" w:hAnsi="Calibri" w:eastAsia="Calibri" w:cs="Calibri"/>
                <w:color w:val="2B2B2B"/>
                <w:sz w:val="19"/>
                <w:szCs w:val="19"/>
              </w:rPr>
              <w:t>Assisted in compiling records to support internal reporting processes.</w:t>
            </w:r>
          </w:p>
          <w:p w14:paraId="7E45D57D">
            <w:pPr>
              <w:pStyle w:val="16"/>
              <w:numPr>
                <w:ilvl w:val="0"/>
                <w:numId w:val="1"/>
              </w:numPr>
              <w:spacing w:after="60"/>
            </w:pPr>
            <w:r>
              <w:rPr>
                <w:rFonts w:ascii="Calibri" w:hAnsi="Calibri" w:eastAsia="Calibri" w:cs="Calibri"/>
                <w:color w:val="2B2B2B"/>
                <w:sz w:val="19"/>
                <w:szCs w:val="19"/>
              </w:rPr>
              <w:t>Coordinated with team members to ensure accurate and timely completion of administrative tasks.</w:t>
            </w:r>
          </w:p>
          <w:p w14:paraId="5FAB64C9">
            <w:pPr>
              <w:spacing w:before="140" w:after="20"/>
            </w:pPr>
            <w:r>
              <w:rPr>
                <w:rFonts w:ascii="Calibri" w:hAnsi="Calibri" w:eastAsia="Calibri" w:cs="Calibri"/>
                <w:b/>
                <w:bCs/>
                <w:color w:val="666666"/>
                <w:sz w:val="18"/>
                <w:szCs w:val="18"/>
              </w:rPr>
              <w:t>March 2022 – November 2023</w:t>
            </w:r>
          </w:p>
          <w:p w14:paraId="7371324D">
            <w:pPr>
              <w:spacing w:after="60"/>
            </w:pPr>
            <w:r>
              <w:rPr>
                <w:rFonts w:ascii="Calibri" w:hAnsi="Calibri" w:eastAsia="Calibri" w:cs="Calibri"/>
                <w:b/>
                <w:bCs/>
                <w:color w:val="1A1A1A"/>
                <w:sz w:val="20"/>
                <w:szCs w:val="20"/>
              </w:rPr>
              <w:t>PG Security</w:t>
            </w:r>
            <w:r>
              <w:rPr>
                <w:rFonts w:ascii="Calibri" w:hAnsi="Calibri" w:eastAsia="Calibri" w:cs="Calibri"/>
                <w:b/>
                <w:bCs/>
                <w:color w:val="27314A"/>
                <w:sz w:val="20"/>
                <w:szCs w:val="20"/>
              </w:rPr>
              <w:t xml:space="preserve">  |  Security Guard</w:t>
            </w:r>
          </w:p>
          <w:p w14:paraId="4C3E0212">
            <w:pPr>
              <w:pStyle w:val="16"/>
              <w:numPr>
                <w:ilvl w:val="0"/>
                <w:numId w:val="1"/>
              </w:numPr>
              <w:spacing w:after="60"/>
            </w:pPr>
            <w:r>
              <w:rPr>
                <w:rFonts w:ascii="Calibri" w:hAnsi="Calibri" w:eastAsia="Calibri" w:cs="Calibri"/>
                <w:color w:val="2B2B2B"/>
                <w:sz w:val="19"/>
                <w:szCs w:val="19"/>
              </w:rPr>
              <w:t>Monitored premises and conducted regular patrols to safeguard staff, visitors, and property.</w:t>
            </w:r>
          </w:p>
          <w:p w14:paraId="2C5F0475">
            <w:pPr>
              <w:pStyle w:val="16"/>
              <w:numPr>
                <w:ilvl w:val="0"/>
                <w:numId w:val="1"/>
              </w:numPr>
              <w:spacing w:after="60"/>
            </w:pPr>
            <w:r>
              <w:rPr>
                <w:rFonts w:ascii="Calibri" w:hAnsi="Calibri" w:eastAsia="Calibri" w:cs="Calibri"/>
                <w:color w:val="2B2B2B"/>
                <w:sz w:val="19"/>
                <w:szCs w:val="19"/>
              </w:rPr>
              <w:t>Controlled access points, verifying identification and maintaining accurate visitor and entry logs.</w:t>
            </w:r>
          </w:p>
          <w:p w14:paraId="747A97C6">
            <w:pPr>
              <w:pStyle w:val="16"/>
              <w:numPr>
                <w:ilvl w:val="0"/>
                <w:numId w:val="1"/>
              </w:numPr>
              <w:spacing w:after="60"/>
            </w:pPr>
            <w:r>
              <w:rPr>
                <w:rFonts w:ascii="Calibri" w:hAnsi="Calibri" w:eastAsia="Calibri" w:cs="Calibri"/>
                <w:color w:val="2B2B2B"/>
                <w:sz w:val="19"/>
                <w:szCs w:val="19"/>
              </w:rPr>
              <w:t>Reported incidents, irregularities, and safety concerns promptly to supervisors.</w:t>
            </w:r>
          </w:p>
          <w:p w14:paraId="5C3F8823">
            <w:pPr>
              <w:pStyle w:val="16"/>
              <w:numPr>
                <w:ilvl w:val="0"/>
                <w:numId w:val="1"/>
              </w:numPr>
              <w:spacing w:after="60"/>
            </w:pPr>
            <w:r>
              <w:rPr>
                <w:rFonts w:ascii="Calibri" w:hAnsi="Calibri" w:eastAsia="Calibri" w:cs="Calibri"/>
                <w:color w:val="2B2B2B"/>
                <w:sz w:val="19"/>
                <w:szCs w:val="19"/>
              </w:rPr>
              <w:t>Maintained daily occurrence records and shift handover reports.</w:t>
            </w:r>
          </w:p>
          <w:p w14:paraId="38A2D726">
            <w:pPr>
              <w:pStyle w:val="16"/>
              <w:numPr>
                <w:ilvl w:val="0"/>
                <w:numId w:val="1"/>
              </w:numPr>
              <w:spacing w:after="60"/>
            </w:pPr>
            <w:r>
              <w:rPr>
                <w:rFonts w:ascii="Calibri" w:hAnsi="Calibri" w:eastAsia="Calibri" w:cs="Calibri"/>
                <w:color w:val="2B2B2B"/>
                <w:sz w:val="19"/>
                <w:szCs w:val="19"/>
              </w:rPr>
              <w:t>Worked independently across extended shifts, exercising sound judgment in a dynamic environment.</w:t>
            </w:r>
          </w:p>
          <w:p w14:paraId="2E8C2796">
            <w:pPr>
              <w:pBdr>
                <w:bottom w:val="single" w:color="27314A" w:sz="6" w:space="4"/>
              </w:pBdr>
              <w:spacing w:before="200" w:after="120"/>
            </w:pPr>
            <w:r>
              <w:rPr>
                <w:rFonts w:ascii="Calibri" w:hAnsi="Calibri" w:eastAsia="Calibri" w:cs="Calibri"/>
                <w:b/>
                <w:bCs/>
                <w:color w:val="27314A"/>
                <w:sz w:val="28"/>
                <w:szCs w:val="28"/>
              </w:rPr>
              <w:t>Reference</w:t>
            </w:r>
          </w:p>
          <w:p w14:paraId="4622EBDF">
            <w:pPr>
              <w:spacing w:after="40"/>
            </w:pPr>
            <w:r>
              <w:rPr>
                <w:rFonts w:ascii="Calibri" w:hAnsi="Calibri" w:eastAsia="Calibri" w:cs="Calibri"/>
                <w:b/>
                <w:bCs/>
                <w:color w:val="1A1A1A"/>
                <w:sz w:val="19"/>
                <w:szCs w:val="19"/>
              </w:rPr>
              <w:t>Human Resource Manager</w:t>
            </w:r>
          </w:p>
          <w:p w14:paraId="0C6BA41C">
            <w:pPr>
              <w:spacing w:after="100"/>
            </w:pPr>
            <w:r>
              <w:rPr>
                <w:rFonts w:ascii="Calibri" w:hAnsi="Calibri" w:eastAsia="Calibri" w:cs="Calibri"/>
                <w:color w:val="2B2B2B"/>
                <w:sz w:val="19"/>
                <w:szCs w:val="19"/>
              </w:rPr>
              <w:t>Coast Apparel EPZ  |  +254 785 324960  |  joan124@epz.com</w:t>
            </w:r>
          </w:p>
        </w:tc>
      </w:tr>
    </w:tbl>
    <w:p w14:paraId="3C913556"/>
    <w:sectPr>
      <w:pgSz w:w="12240" w:h="15840"/>
      <w:pgMar w:top="0" w:right="0" w:bottom="0" w:left="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●"/>
      <w:lvlJc w:val="left"/>
      <w:pPr>
        <w:ind w:left="720" w:hanging="360"/>
      </w:pPr>
    </w:lvl>
    <w:lvl w:ilvl="1" w:tentative="0">
      <w:start w:val="1"/>
      <w:numFmt w:val="bullet"/>
      <w:lvlText w:val="○"/>
      <w:lvlJc w:val="left"/>
      <w:pPr>
        <w:ind w:left="1440" w:hanging="360"/>
      </w:pPr>
    </w:lvl>
    <w:lvl w:ilvl="2" w:tentative="0">
      <w:start w:val="1"/>
      <w:numFmt w:val="bullet"/>
      <w:lvlText w:val="■"/>
      <w:lvlJc w:val="left"/>
      <w:pPr>
        <w:ind w:left="2160" w:hanging="360"/>
      </w:pPr>
    </w:lvl>
    <w:lvl w:ilvl="3" w:tentative="0">
      <w:start w:val="1"/>
      <w:numFmt w:val="bullet"/>
      <w:lvlText w:val="●"/>
      <w:lvlJc w:val="left"/>
      <w:pPr>
        <w:ind w:left="2880" w:hanging="360"/>
      </w:pPr>
    </w:lvl>
    <w:lvl w:ilvl="4" w:tentative="0">
      <w:start w:val="1"/>
      <w:numFmt w:val="bullet"/>
      <w:lvlText w:val="○"/>
      <w:lvlJc w:val="left"/>
      <w:pPr>
        <w:ind w:left="3600" w:hanging="360"/>
      </w:pPr>
    </w:lvl>
    <w:lvl w:ilvl="5" w:tentative="0">
      <w:start w:val="1"/>
      <w:numFmt w:val="bullet"/>
      <w:lvlText w:val="■"/>
      <w:lvlJc w:val="left"/>
      <w:pPr>
        <w:ind w:left="4320" w:hanging="360"/>
      </w:pPr>
    </w:lvl>
    <w:lvl w:ilvl="6" w:tentative="0">
      <w:start w:val="1"/>
      <w:numFmt w:val="bullet"/>
      <w:lvlText w:val="●"/>
      <w:lvlJc w:val="left"/>
      <w:pPr>
        <w:ind w:left="5040" w:hanging="360"/>
      </w:pPr>
    </w:lvl>
    <w:lvl w:ilvl="7" w:tentative="0">
      <w:start w:val="1"/>
      <w:numFmt w:val="bullet"/>
      <w:lvlText w:val="●"/>
      <w:lvlJc w:val="left"/>
      <w:pPr>
        <w:ind w:left="5760" w:hanging="360"/>
      </w:pPr>
    </w:lvl>
    <w:lvl w:ilvl="8" w:tentative="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documentProtection w:enforcement="0"/>
  <w:compat>
    <w:compatSetting w:name="compatibilityMode" w:uri="http://schemas.microsoft.com/office/word" w:val="15"/>
  </w:compat>
  <w:rsids>
    <w:rsidRoot w:val="00000000"/>
    <w:rsid w:val="502B39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paragraph" w:styleId="2">
    <w:name w:val="heading 1"/>
    <w:next w:val="1"/>
    <w:qFormat/>
    <w:uiPriority w:val="0"/>
    <w:rPr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color w:val="1F4D78"/>
      <w:sz w:val="21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ndnote reference"/>
    <w:semiHidden/>
    <w:unhideWhenUsed/>
    <w:uiPriority w:val="99"/>
    <w:rPr>
      <w:vertAlign w:val="superscript"/>
    </w:rPr>
  </w:style>
  <w:style w:type="paragraph" w:styleId="11">
    <w:name w:val="endnote text"/>
    <w:link w:val="18"/>
    <w:semiHidden/>
    <w:unhideWhenUsed/>
    <w:uiPriority w:val="99"/>
    <w:pPr>
      <w:spacing w:after="0" w:line="240" w:lineRule="auto"/>
    </w:pPr>
    <w:rPr>
      <w:sz w:val="20"/>
      <w:szCs w:val="20"/>
    </w:rPr>
  </w:style>
  <w:style w:type="character" w:styleId="12">
    <w:name w:val="footnote reference"/>
    <w:semiHidden/>
    <w:unhideWhenUsed/>
    <w:uiPriority w:val="99"/>
    <w:rPr>
      <w:vertAlign w:val="superscript"/>
    </w:rPr>
  </w:style>
  <w:style w:type="paragraph" w:styleId="13">
    <w:name w:val="footnote text"/>
    <w:link w:val="17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paragraph" w:styleId="15">
    <w:name w:val="Title"/>
    <w:qFormat/>
    <w:uiPriority w:val="0"/>
    <w:rPr>
      <w:sz w:val="56"/>
      <w:szCs w:val="56"/>
    </w:rPr>
  </w:style>
  <w:style w:type="paragraph" w:styleId="16">
    <w:name w:val="List Paragraph"/>
    <w:qFormat/>
    <w:uiPriority w:val="0"/>
    <w:rPr>
      <w:sz w:val="21"/>
      <w:szCs w:val="22"/>
    </w:rPr>
  </w:style>
  <w:style w:type="character" w:customStyle="1" w:styleId="17">
    <w:name w:val="Footnote Text Char"/>
    <w:link w:val="13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11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346</Words>
  <Characters>2327</Characters>
  <TotalTime>3</TotalTime>
  <ScaleCrop>false</ScaleCrop>
  <LinksUpToDate>false</LinksUpToDate>
  <CharactersWithSpaces>2630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2026-07-19T15:25:00Z</dcterms:created>
  <dc:creator>Un-named</dc:creator>
  <cp:lastModifiedBy>Belita Michael</cp:lastModifiedBy>
  <dcterms:modified xsi:type="dcterms:W3CDTF">2026-07-19T15:29:11Z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eyJoZGlkIjoiMGRjYTIwM2VmNWEzNTFmYmY0NGRmM2I3NzZkYjQ3OTgiLCJ1c2VySWQiOiIxNDk5ODU2NTQ5ODYzNyJ9</vt:lpwstr>
  </property>
  <property fmtid="{D5CDD505-2E9C-101B-9397-08002B2CF9AE}" pid="3" name="KSOProductBuildVer">
    <vt:lpwstr>1033-12.1.0.26880</vt:lpwstr>
  </property>
  <property fmtid="{D5CDD505-2E9C-101B-9397-08002B2CF9AE}" pid="4" name="ICV">
    <vt:lpwstr>20DDE3ABB1FA4B258D8AB13A07581685_13</vt:lpwstr>
  </property>
</Properties>
</file>